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D3ECA" w14:textId="77777777" w:rsidR="00F72E40" w:rsidRPr="00F72E40" w:rsidRDefault="00F72E40" w:rsidP="00F72E40">
      <w:pPr>
        <w:rPr>
          <w:rFonts w:ascii="Times New Roman" w:hAnsi="Times New Roman" w:cs="Times New Roman"/>
        </w:rPr>
      </w:pPr>
      <w:r w:rsidRPr="00F72E40">
        <w:rPr>
          <w:rFonts w:ascii="Times New Roman" w:hAnsi="Times New Roman" w:cs="Times New Roman"/>
          <w:b/>
          <w:bCs/>
        </w:rPr>
        <w:t>OBJET : Enquête publique pour la Modification n°2 – PP2S 2021 du Plan Local d’Urbanisme (PLU) de la Métropole Rouen-Normandie, pour le Pôle de proximité Seine-Sud.</w:t>
      </w:r>
    </w:p>
    <w:p w14:paraId="101EBCE7" w14:textId="77777777" w:rsidR="00F72E40" w:rsidRPr="00F72E40" w:rsidRDefault="00F72E40" w:rsidP="00F72E40">
      <w:pPr>
        <w:rPr>
          <w:rFonts w:ascii="Times New Roman" w:hAnsi="Times New Roman" w:cs="Times New Roman"/>
        </w:rPr>
      </w:pPr>
      <w:r w:rsidRPr="00F72E40">
        <w:rPr>
          <w:rFonts w:ascii="Times New Roman" w:hAnsi="Times New Roman" w:cs="Times New Roman"/>
          <w:b/>
          <w:bCs/>
        </w:rPr>
        <w:t> </w:t>
      </w:r>
    </w:p>
    <w:p w14:paraId="0641A497"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Je vous sollicite, afin de signaler </w:t>
      </w:r>
      <w:r w:rsidRPr="00F72E40">
        <w:rPr>
          <w:rFonts w:ascii="Times New Roman" w:hAnsi="Times New Roman" w:cs="Times New Roman"/>
          <w:b/>
          <w:bCs/>
        </w:rPr>
        <w:t xml:space="preserve">une incohérence présente sur le PLU la Métropole Rouen-Normandie, </w:t>
      </w:r>
      <w:r w:rsidRPr="00F72E40">
        <w:rPr>
          <w:rFonts w:ascii="Times New Roman" w:hAnsi="Times New Roman" w:cs="Times New Roman"/>
        </w:rPr>
        <w:t xml:space="preserve">s’agissant d’un </w:t>
      </w:r>
      <w:r w:rsidRPr="00F72E40">
        <w:rPr>
          <w:rFonts w:ascii="Times New Roman" w:hAnsi="Times New Roman" w:cs="Times New Roman"/>
          <w:b/>
          <w:bCs/>
          <w:i/>
          <w:iCs/>
        </w:rPr>
        <w:t>Élément du patrimoine bâti à protéger</w:t>
      </w:r>
      <w:r w:rsidRPr="00F72E40">
        <w:rPr>
          <w:rFonts w:ascii="Times New Roman" w:hAnsi="Times New Roman" w:cs="Times New Roman"/>
        </w:rPr>
        <w:t xml:space="preserve">, qui est </w:t>
      </w:r>
      <w:r w:rsidRPr="00F72E40">
        <w:rPr>
          <w:rFonts w:ascii="Times New Roman" w:hAnsi="Times New Roman" w:cs="Times New Roman"/>
          <w:b/>
          <w:bCs/>
        </w:rPr>
        <w:t>omis dans le Plan Local d'Urbanisme</w:t>
      </w:r>
      <w:r w:rsidRPr="00F72E40">
        <w:rPr>
          <w:rFonts w:ascii="Times New Roman" w:hAnsi="Times New Roman" w:cs="Times New Roman"/>
        </w:rPr>
        <w:t xml:space="preserve"> (PLU) métropolitain pour la ville d’Oissel. </w:t>
      </w:r>
    </w:p>
    <w:p w14:paraId="1F53F0F3"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Il s’agit particulièrement, d’un </w:t>
      </w:r>
      <w:r w:rsidRPr="00F72E40">
        <w:rPr>
          <w:rFonts w:ascii="Times New Roman" w:hAnsi="Times New Roman" w:cs="Times New Roman"/>
          <w:b/>
          <w:bCs/>
        </w:rPr>
        <w:t>Patrimoine bâti sis au 19 quai de Stalingrad</w:t>
      </w:r>
      <w:r w:rsidRPr="00F72E40">
        <w:rPr>
          <w:rFonts w:ascii="Times New Roman" w:hAnsi="Times New Roman" w:cs="Times New Roman"/>
        </w:rPr>
        <w:t xml:space="preserve">, correspondant aux parcelles cadastrales </w:t>
      </w:r>
      <w:r w:rsidRPr="00F72E40">
        <w:rPr>
          <w:rFonts w:ascii="Times New Roman" w:hAnsi="Times New Roman" w:cs="Times New Roman"/>
          <w:b/>
          <w:bCs/>
        </w:rPr>
        <w:t>AM396</w:t>
      </w:r>
      <w:r w:rsidRPr="00F72E40">
        <w:rPr>
          <w:rFonts w:ascii="Times New Roman" w:hAnsi="Times New Roman" w:cs="Times New Roman"/>
        </w:rPr>
        <w:t xml:space="preserve"> et </w:t>
      </w:r>
      <w:r w:rsidRPr="00F72E40">
        <w:rPr>
          <w:rFonts w:ascii="Times New Roman" w:hAnsi="Times New Roman" w:cs="Times New Roman"/>
          <w:b/>
          <w:bCs/>
        </w:rPr>
        <w:t>AM397</w:t>
      </w:r>
      <w:r w:rsidRPr="00F72E40">
        <w:rPr>
          <w:rFonts w:ascii="Times New Roman" w:hAnsi="Times New Roman" w:cs="Times New Roman"/>
        </w:rPr>
        <w:t xml:space="preserve">. Il s’agit d’un château et son parc de presque 1 hectare, daté du 17e siècle, et qui présente </w:t>
      </w:r>
      <w:r w:rsidRPr="00F72E40">
        <w:rPr>
          <w:rFonts w:ascii="Times New Roman" w:hAnsi="Times New Roman" w:cs="Times New Roman"/>
          <w:b/>
          <w:bCs/>
        </w:rPr>
        <w:t>un caractère patrimonial exceptionnel</w:t>
      </w:r>
      <w:r w:rsidRPr="00F72E40">
        <w:rPr>
          <w:rFonts w:ascii="Times New Roman" w:hAnsi="Times New Roman" w:cs="Times New Roman"/>
        </w:rPr>
        <w:t>. Il s’agit du bâtiment le plus ancien de la ville avec le manoir de la Chapelle (16e siècle).</w:t>
      </w:r>
    </w:p>
    <w:p w14:paraId="724F67AD"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Et pourtant, cet ensemble architectural </w:t>
      </w:r>
      <w:r w:rsidRPr="00F72E40">
        <w:rPr>
          <w:rFonts w:ascii="Times New Roman" w:hAnsi="Times New Roman" w:cs="Times New Roman"/>
          <w:b/>
          <w:bCs/>
        </w:rPr>
        <w:t>est inscrit à l’Inventaire Général du Patrimoine Culturel</w:t>
      </w:r>
      <w:r w:rsidRPr="00F72E40">
        <w:rPr>
          <w:rFonts w:ascii="Times New Roman" w:hAnsi="Times New Roman" w:cs="Times New Roman"/>
        </w:rPr>
        <w:t>, dressé en 1986, et référencé dans base Mérimée (</w:t>
      </w:r>
      <w:hyperlink r:id="rId4" w:tgtFrame="_blank" w:history="1">
        <w:r w:rsidRPr="00F72E40">
          <w:rPr>
            <w:rStyle w:val="Lienhypertexte"/>
            <w:rFonts w:ascii="Times New Roman" w:hAnsi="Times New Roman" w:cs="Times New Roman"/>
            <w:color w:val="0563C1"/>
          </w:rPr>
          <w:t>Référence de la Notice : IA00021125</w:t>
        </w:r>
      </w:hyperlink>
      <w:r w:rsidRPr="00F72E40">
        <w:rPr>
          <w:rFonts w:ascii="Times New Roman" w:hAnsi="Times New Roman" w:cs="Times New Roman"/>
        </w:rPr>
        <w:t>).</w:t>
      </w:r>
    </w:p>
    <w:p w14:paraId="6B494A09"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J’ai pu échanger sur ce sujet avec la Direction régionales des affaires culturelles (DRAC), notamment avec Madame Aurélie VANITOU, chargée de protection des Monuments historiques.</w:t>
      </w:r>
    </w:p>
    <w:p w14:paraId="75AA3493"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1DAFEE9B"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Il présente une </w:t>
      </w:r>
      <w:r w:rsidRPr="00F72E40">
        <w:rPr>
          <w:rFonts w:ascii="Times New Roman" w:hAnsi="Times New Roman" w:cs="Times New Roman"/>
          <w:b/>
          <w:bCs/>
        </w:rPr>
        <w:t>dimension esthétique centrale du front de Seine d’Oissel</w:t>
      </w:r>
      <w:r w:rsidRPr="00F72E40">
        <w:rPr>
          <w:rFonts w:ascii="Times New Roman" w:hAnsi="Times New Roman" w:cs="Times New Roman"/>
        </w:rPr>
        <w:t>.</w:t>
      </w:r>
    </w:p>
    <w:p w14:paraId="016165E3" w14:textId="39A07FDC" w:rsidR="00F72E40" w:rsidRPr="00F72E40" w:rsidRDefault="00F72E40" w:rsidP="00F72E40">
      <w:pPr>
        <w:rPr>
          <w:rFonts w:ascii="Times New Roman" w:eastAsia="Times New Roman" w:hAnsi="Times New Roman" w:cs="Times New Roman"/>
        </w:rPr>
      </w:pPr>
      <w:r w:rsidRPr="00F72E40">
        <w:rPr>
          <w:rFonts w:ascii="Times New Roman" w:eastAsia="Times New Roman" w:hAnsi="Times New Roman" w:cs="Times New Roman"/>
          <w:noProof/>
        </w:rPr>
        <w:drawing>
          <wp:inline distT="0" distB="0" distL="0" distR="0" wp14:anchorId="4818285D" wp14:editId="00F106DA">
            <wp:extent cx="3901440" cy="327660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901440" cy="3276600"/>
                    </a:xfrm>
                    <a:prstGeom prst="rect">
                      <a:avLst/>
                    </a:prstGeom>
                    <a:noFill/>
                    <a:ln>
                      <a:noFill/>
                    </a:ln>
                  </pic:spPr>
                </pic:pic>
              </a:graphicData>
            </a:graphic>
          </wp:inline>
        </w:drawing>
      </w:r>
    </w:p>
    <w:p w14:paraId="108E6413"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 (Source : </w:t>
      </w:r>
      <w:hyperlink r:id="rId7" w:tgtFrame="_blank" w:history="1">
        <w:r w:rsidRPr="00F72E40">
          <w:rPr>
            <w:rStyle w:val="Lienhypertexte"/>
            <w:rFonts w:ascii="Times New Roman" w:hAnsi="Times New Roman" w:cs="Times New Roman"/>
          </w:rPr>
          <w:t>maps.google.com</w:t>
        </w:r>
      </w:hyperlink>
      <w:r w:rsidRPr="00F72E40">
        <w:rPr>
          <w:rFonts w:ascii="Times New Roman" w:hAnsi="Times New Roman" w:cs="Times New Roman"/>
        </w:rPr>
        <w:t>)</w:t>
      </w:r>
    </w:p>
    <w:p w14:paraId="41A1DFA1"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Alors que cet ensemble immobilier fut </w:t>
      </w:r>
      <w:r w:rsidRPr="00F72E40">
        <w:rPr>
          <w:rFonts w:ascii="Times New Roman" w:hAnsi="Times New Roman" w:cs="Times New Roman"/>
          <w:b/>
          <w:bCs/>
        </w:rPr>
        <w:t>considéré comme un</w:t>
      </w:r>
      <w:r w:rsidRPr="00F72E40">
        <w:rPr>
          <w:rFonts w:ascii="Times New Roman" w:hAnsi="Times New Roman" w:cs="Times New Roman"/>
        </w:rPr>
        <w:t xml:space="preserve"> </w:t>
      </w:r>
      <w:r w:rsidRPr="00F72E40">
        <w:rPr>
          <w:rFonts w:ascii="Times New Roman" w:hAnsi="Times New Roman" w:cs="Times New Roman"/>
          <w:b/>
          <w:bCs/>
          <w:i/>
          <w:iCs/>
        </w:rPr>
        <w:t xml:space="preserve">Élément de Patrimoine Protégé </w:t>
      </w:r>
      <w:r w:rsidRPr="00F72E40">
        <w:rPr>
          <w:rFonts w:ascii="Times New Roman" w:hAnsi="Times New Roman" w:cs="Times New Roman"/>
          <w:b/>
          <w:bCs/>
        </w:rPr>
        <w:t>au titre de la Loi Paysage</w:t>
      </w:r>
      <w:r w:rsidRPr="00F72E40">
        <w:rPr>
          <w:rFonts w:ascii="Times New Roman" w:hAnsi="Times New Roman" w:cs="Times New Roman"/>
          <w:b/>
          <w:bCs/>
          <w:i/>
          <w:iCs/>
        </w:rPr>
        <w:t xml:space="preserve"> </w:t>
      </w:r>
      <w:r w:rsidRPr="00F72E40">
        <w:rPr>
          <w:rFonts w:ascii="Times New Roman" w:hAnsi="Times New Roman" w:cs="Times New Roman"/>
        </w:rPr>
        <w:t xml:space="preserve">(article L. 123-1-5 III 2°du Code de l’Urbanisme) </w:t>
      </w:r>
      <w:r w:rsidRPr="00F72E40">
        <w:rPr>
          <w:rFonts w:ascii="Times New Roman" w:hAnsi="Times New Roman" w:cs="Times New Roman"/>
          <w:b/>
          <w:bCs/>
        </w:rPr>
        <w:t>dans le PLU communal jusqu’en décembre 2018</w:t>
      </w:r>
      <w:r w:rsidRPr="00F72E40">
        <w:rPr>
          <w:rFonts w:ascii="Times New Roman" w:hAnsi="Times New Roman" w:cs="Times New Roman"/>
        </w:rPr>
        <w:t xml:space="preserve"> (date de la dernière modification inscrite au Plan de Zonage du PLU Communal), cette </w:t>
      </w:r>
      <w:r w:rsidRPr="00F72E40">
        <w:rPr>
          <w:rFonts w:ascii="Times New Roman" w:hAnsi="Times New Roman" w:cs="Times New Roman"/>
          <w:b/>
          <w:bCs/>
        </w:rPr>
        <w:t>mention a disparu</w:t>
      </w:r>
      <w:r w:rsidRPr="00F72E40">
        <w:rPr>
          <w:rFonts w:ascii="Times New Roman" w:hAnsi="Times New Roman" w:cs="Times New Roman"/>
        </w:rPr>
        <w:t xml:space="preserve"> dans la PLU métropolitain en février 2020. </w:t>
      </w:r>
    </w:p>
    <w:p w14:paraId="7A0D07B4"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Ci-dessous, un extrait du </w:t>
      </w:r>
      <w:hyperlink r:id="rId8" w:tgtFrame="_blank" w:history="1">
        <w:r w:rsidRPr="00F72E40">
          <w:rPr>
            <w:rStyle w:val="Lienhypertexte"/>
            <w:rFonts w:ascii="Times New Roman" w:hAnsi="Times New Roman" w:cs="Times New Roman"/>
          </w:rPr>
          <w:t>Règlement graphique en vue du projet de Modification n°2 du PLU métropolitain</w:t>
        </w:r>
      </w:hyperlink>
      <w:r w:rsidRPr="00F72E40">
        <w:rPr>
          <w:rFonts w:ascii="Times New Roman" w:hAnsi="Times New Roman" w:cs="Times New Roman"/>
        </w:rPr>
        <w:t> :</w:t>
      </w:r>
    </w:p>
    <w:p w14:paraId="60ED6F3D" w14:textId="51BC5C7E" w:rsidR="00F72E40" w:rsidRPr="00F72E40" w:rsidRDefault="00F72E40" w:rsidP="00F72E40">
      <w:pPr>
        <w:rPr>
          <w:rFonts w:ascii="Times New Roman" w:eastAsia="Times New Roman" w:hAnsi="Times New Roman" w:cs="Times New Roman"/>
        </w:rPr>
      </w:pPr>
      <w:r w:rsidRPr="00F72E40">
        <w:rPr>
          <w:rFonts w:ascii="Times New Roman" w:eastAsia="Times New Roman" w:hAnsi="Times New Roman" w:cs="Times New Roman"/>
          <w:noProof/>
        </w:rPr>
        <w:lastRenderedPageBreak/>
        <w:drawing>
          <wp:inline distT="0" distB="0" distL="0" distR="0" wp14:anchorId="61D160D5" wp14:editId="3A0AF741">
            <wp:extent cx="3817620" cy="44653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817620" cy="4465320"/>
                    </a:xfrm>
                    <a:prstGeom prst="rect">
                      <a:avLst/>
                    </a:prstGeom>
                    <a:noFill/>
                    <a:ln>
                      <a:noFill/>
                    </a:ln>
                  </pic:spPr>
                </pic:pic>
              </a:graphicData>
            </a:graphic>
          </wp:inline>
        </w:drawing>
      </w:r>
    </w:p>
    <w:p w14:paraId="0FD151E7"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A contrario, l'ensemble immobilier situé au 21 Quai Stalingrad est dorénavant considéré comme Patrimoine Bâti dans le PLU métropolitain, alors qu’il ne l’était pas dans le PLU Communal en 2018, et il n’est pas inscrit à l’Inventaire Général du Patrimoine Général Culturel.</w:t>
      </w:r>
    </w:p>
    <w:p w14:paraId="6C3FBD1E"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Lors de l’enquête publique pour l’élaboration du PLU métropolitain un citoyen avait déjà signalé une incohérence pour cette parcelle (Numéro de demande : @960, </w:t>
      </w:r>
      <w:hyperlink r:id="rId11" w:tgtFrame="_blank" w:history="1">
        <w:r w:rsidRPr="00F72E40">
          <w:rPr>
            <w:rStyle w:val="Lienhypertexte"/>
            <w:rFonts w:ascii="Times New Roman" w:hAnsi="Times New Roman" w:cs="Times New Roman"/>
          </w:rPr>
          <w:t>Approbation PLUi Annexe 3 de l’enquête publique, page 202</w:t>
        </w:r>
      </w:hyperlink>
      <w:r w:rsidRPr="00F72E40">
        <w:rPr>
          <w:rFonts w:ascii="Times New Roman" w:hAnsi="Times New Roman" w:cs="Times New Roman"/>
        </w:rPr>
        <w:t>) je cite un extrait :</w:t>
      </w:r>
    </w:p>
    <w:p w14:paraId="64471C8F"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r w:rsidRPr="00F72E40">
        <w:rPr>
          <w:rFonts w:ascii="Times New Roman" w:hAnsi="Times New Roman" w:cs="Times New Roman"/>
          <w:i/>
          <w:iCs/>
        </w:rPr>
        <w:t>La parcelle AM110 est voisine des parcelles cadastrées AM397 et AM396 où un projet de « réhabilitation de logement équipement collectif en direction de l’enfance, de la jeunesse et de la culture, construction de logements en mixité à destination des personnes âgées » est envisagé par la commune. Elle souhaite augmenter la hauteur maximale de construction : de 9 mètres à l'égout, à 16 mètres sur les parcelles AM396 et AM397 [...] ».</w:t>
      </w:r>
    </w:p>
    <w:p w14:paraId="171F931C"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En réponse : </w:t>
      </w:r>
    </w:p>
    <w:p w14:paraId="315B67FF"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r w:rsidRPr="00F72E40">
        <w:rPr>
          <w:rFonts w:ascii="Times New Roman" w:hAnsi="Times New Roman" w:cs="Times New Roman"/>
          <w:i/>
          <w:iCs/>
        </w:rPr>
        <w:t>La parcelle AM 110 se trouve dans la zone UAB. Le plan de la morphologie urbaine indique une hauteur maximale de 9 mètres à l'égout de toiture dans la zone UAB (centre-ville). La commune a effectivement demandé à augmenter la hauteur à 16 m sur les parcelles AM 396 et AM 397 afin de permettre la réalisation d'opérations d'aménagement</w:t>
      </w:r>
      <w:r w:rsidRPr="00F72E40">
        <w:rPr>
          <w:rFonts w:ascii="Times New Roman" w:hAnsi="Times New Roman" w:cs="Times New Roman"/>
        </w:rPr>
        <w:t xml:space="preserve"> </w:t>
      </w:r>
      <w:r w:rsidRPr="00F72E40">
        <w:rPr>
          <w:rFonts w:ascii="Times New Roman" w:hAnsi="Times New Roman" w:cs="Times New Roman"/>
          <w:i/>
          <w:iCs/>
        </w:rPr>
        <w:t>[...]</w:t>
      </w:r>
      <w:r w:rsidRPr="00F72E40">
        <w:rPr>
          <w:rFonts w:ascii="Times New Roman" w:hAnsi="Times New Roman" w:cs="Times New Roman"/>
        </w:rPr>
        <w:t xml:space="preserve"> ». </w:t>
      </w:r>
    </w:p>
    <w:p w14:paraId="1AB17EC6"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2659434E"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Ce monument a été acquis par la </w:t>
      </w:r>
      <w:r w:rsidRPr="00F72E40">
        <w:rPr>
          <w:rFonts w:ascii="Times New Roman" w:hAnsi="Times New Roman" w:cs="Times New Roman"/>
          <w:b/>
          <w:bCs/>
        </w:rPr>
        <w:t>ville d’Oissel en mars 2016</w:t>
      </w:r>
      <w:r w:rsidRPr="00F72E40">
        <w:rPr>
          <w:rFonts w:ascii="Times New Roman" w:hAnsi="Times New Roman" w:cs="Times New Roman"/>
        </w:rPr>
        <w:t xml:space="preserve">. Il devait bénéficier de la réalisation d’aménagements, et </w:t>
      </w:r>
      <w:r w:rsidRPr="00F72E40">
        <w:rPr>
          <w:rFonts w:ascii="Times New Roman" w:hAnsi="Times New Roman" w:cs="Times New Roman"/>
          <w:b/>
          <w:bCs/>
        </w:rPr>
        <w:t>la municipalité s’était engagée à sa conservation</w:t>
      </w:r>
      <w:r w:rsidRPr="00F72E40">
        <w:rPr>
          <w:rFonts w:ascii="Times New Roman" w:hAnsi="Times New Roman" w:cs="Times New Roman"/>
        </w:rPr>
        <w:t xml:space="preserve"> selon le Plan Local d’Urbanisme, dès avril 2015 soit 1 an avant l’achat. </w:t>
      </w:r>
    </w:p>
    <w:p w14:paraId="4977C4DA"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En 2013, l’endroit a été acheté par le </w:t>
      </w:r>
      <w:r w:rsidRPr="00F72E40">
        <w:rPr>
          <w:rFonts w:ascii="Times New Roman" w:hAnsi="Times New Roman" w:cs="Times New Roman"/>
          <w:b/>
          <w:bCs/>
        </w:rPr>
        <w:t>groupe immobilier français ICADE, filiale de la Caisse des dépôts</w:t>
      </w:r>
      <w:r w:rsidRPr="00F72E40">
        <w:rPr>
          <w:rFonts w:ascii="Times New Roman" w:hAnsi="Times New Roman" w:cs="Times New Roman"/>
        </w:rPr>
        <w:t xml:space="preserve"> </w:t>
      </w:r>
      <w:r w:rsidRPr="00F72E40">
        <w:rPr>
          <w:rFonts w:ascii="Times New Roman" w:hAnsi="Times New Roman" w:cs="Times New Roman"/>
          <w:b/>
          <w:bCs/>
        </w:rPr>
        <w:t>et consignations</w:t>
      </w:r>
      <w:r w:rsidRPr="00F72E40">
        <w:rPr>
          <w:rFonts w:ascii="Times New Roman" w:hAnsi="Times New Roman" w:cs="Times New Roman"/>
        </w:rPr>
        <w:t xml:space="preserve">, et </w:t>
      </w:r>
      <w:r w:rsidRPr="00F72E40">
        <w:rPr>
          <w:rFonts w:ascii="Times New Roman" w:hAnsi="Times New Roman" w:cs="Times New Roman"/>
          <w:u w:val="single"/>
        </w:rPr>
        <w:t xml:space="preserve">l’endroit avait déjà été scindé en 3 parcelles dès cette date. </w:t>
      </w:r>
    </w:p>
    <w:p w14:paraId="12C7BDE8" w14:textId="77777777" w:rsidR="00F72E40" w:rsidRPr="00F72E40" w:rsidRDefault="00F72E40" w:rsidP="00F72E40">
      <w:pPr>
        <w:jc w:val="both"/>
        <w:rPr>
          <w:rFonts w:ascii="Times New Roman" w:hAnsi="Times New Roman" w:cs="Times New Roman"/>
        </w:rPr>
      </w:pPr>
    </w:p>
    <w:p w14:paraId="13CD378A"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b/>
          <w:bCs/>
        </w:rPr>
        <w:t>Malheureusement le bâtiment a subi un incendie touchant sa toiture le 11 mai 2021.</w:t>
      </w:r>
    </w:p>
    <w:p w14:paraId="42D85CD5" w14:textId="0696409C" w:rsidR="00F72E40" w:rsidRPr="00F72E40" w:rsidRDefault="00F72E40" w:rsidP="00F72E40">
      <w:pPr>
        <w:rPr>
          <w:rFonts w:ascii="Times New Roman" w:eastAsia="Times New Roman" w:hAnsi="Times New Roman" w:cs="Times New Roman"/>
        </w:rPr>
      </w:pPr>
      <w:r w:rsidRPr="00F72E40">
        <w:rPr>
          <w:rFonts w:ascii="Times New Roman" w:eastAsia="Times New Roman" w:hAnsi="Times New Roman" w:cs="Times New Roman"/>
          <w:noProof/>
        </w:rPr>
        <w:lastRenderedPageBreak/>
        <w:drawing>
          <wp:inline distT="0" distB="0" distL="0" distR="0" wp14:anchorId="387CBE8B" wp14:editId="64D97CD1">
            <wp:extent cx="3893820" cy="29260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893820" cy="2926080"/>
                    </a:xfrm>
                    <a:prstGeom prst="rect">
                      <a:avLst/>
                    </a:prstGeom>
                    <a:noFill/>
                    <a:ln>
                      <a:noFill/>
                    </a:ln>
                  </pic:spPr>
                </pic:pic>
              </a:graphicData>
            </a:graphic>
          </wp:inline>
        </w:drawing>
      </w:r>
      <w:r w:rsidRPr="00F72E40">
        <w:rPr>
          <w:rFonts w:ascii="Times New Roman" w:eastAsia="Times New Roman" w:hAnsi="Times New Roman" w:cs="Times New Roman"/>
        </w:rPr>
        <w:br/>
      </w:r>
      <w:r w:rsidRPr="00F72E40">
        <w:rPr>
          <w:rFonts w:ascii="Times New Roman" w:eastAsia="Times New Roman" w:hAnsi="Times New Roman" w:cs="Times New Roman"/>
          <w:noProof/>
        </w:rPr>
        <w:drawing>
          <wp:inline distT="0" distB="0" distL="0" distR="0" wp14:anchorId="24A6BB4E" wp14:editId="584E791A">
            <wp:extent cx="3893820" cy="29260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893820" cy="2926080"/>
                    </a:xfrm>
                    <a:prstGeom prst="rect">
                      <a:avLst/>
                    </a:prstGeom>
                    <a:noFill/>
                    <a:ln>
                      <a:noFill/>
                    </a:ln>
                  </pic:spPr>
                </pic:pic>
              </a:graphicData>
            </a:graphic>
          </wp:inline>
        </w:drawing>
      </w:r>
    </w:p>
    <w:p w14:paraId="016E3DF6" w14:textId="77777777" w:rsidR="00F72E40" w:rsidRPr="00F72E40" w:rsidRDefault="00F72E40" w:rsidP="00F72E40">
      <w:pPr>
        <w:rPr>
          <w:rFonts w:ascii="Times New Roman" w:eastAsia="Times New Roman" w:hAnsi="Times New Roman" w:cs="Times New Roman"/>
        </w:rPr>
      </w:pPr>
      <w:r w:rsidRPr="00F72E40">
        <w:rPr>
          <w:rFonts w:ascii="Times New Roman" w:eastAsia="Times New Roman" w:hAnsi="Times New Roman" w:cs="Times New Roman"/>
        </w:rPr>
        <w:t>(Source : Photographies prises en mai 2021)</w:t>
      </w:r>
    </w:p>
    <w:p w14:paraId="7D4BAD07"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La commune d’Oissel avait </w:t>
      </w:r>
      <w:r w:rsidRPr="00F72E40">
        <w:rPr>
          <w:rFonts w:ascii="Times New Roman" w:hAnsi="Times New Roman" w:cs="Times New Roman"/>
          <w:b/>
          <w:bCs/>
        </w:rPr>
        <w:t>usé de son droit de préemption</w:t>
      </w:r>
      <w:r w:rsidRPr="00F72E40">
        <w:rPr>
          <w:rFonts w:ascii="Times New Roman" w:hAnsi="Times New Roman" w:cs="Times New Roman"/>
        </w:rPr>
        <w:t xml:space="preserve"> pour acquérir le bien. Je cite le Communiqué de la municipalité le 12 mai 2021, sur l’incendie du château du 19 quai de Stalingrad :</w:t>
      </w:r>
    </w:p>
    <w:p w14:paraId="5B39DB41"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w:t>
      </w:r>
      <w:r w:rsidRPr="00F72E40">
        <w:rPr>
          <w:rFonts w:ascii="Times New Roman" w:hAnsi="Times New Roman" w:cs="Times New Roman"/>
          <w:b/>
          <w:bCs/>
        </w:rPr>
        <w:t> </w:t>
      </w:r>
      <w:r w:rsidRPr="00F72E40">
        <w:rPr>
          <w:rFonts w:ascii="Times New Roman" w:hAnsi="Times New Roman" w:cs="Times New Roman"/>
          <w:i/>
          <w:iCs/>
        </w:rPr>
        <w:t xml:space="preserve">Dans le but de </w:t>
      </w:r>
      <w:r w:rsidRPr="00F72E40">
        <w:rPr>
          <w:rFonts w:ascii="Times New Roman" w:hAnsi="Times New Roman" w:cs="Times New Roman"/>
          <w:b/>
          <w:bCs/>
          <w:i/>
          <w:iCs/>
        </w:rPr>
        <w:t>conserver l’état d’esprit de ce site exceptionnel</w:t>
      </w:r>
      <w:r w:rsidRPr="00F72E40">
        <w:rPr>
          <w:rFonts w:ascii="Times New Roman" w:hAnsi="Times New Roman" w:cs="Times New Roman"/>
          <w:i/>
          <w:iCs/>
        </w:rPr>
        <w:t xml:space="preserve">, en bords de Seine, la ville avait utilisé </w:t>
      </w:r>
      <w:r w:rsidRPr="00F72E40">
        <w:rPr>
          <w:rFonts w:ascii="Times New Roman" w:hAnsi="Times New Roman" w:cs="Times New Roman"/>
          <w:b/>
          <w:bCs/>
          <w:i/>
          <w:iCs/>
        </w:rPr>
        <w:t>son droit de préemption pour contrecarrer des projets disproportionnés en nombre de logements</w:t>
      </w:r>
      <w:r w:rsidRPr="00F72E40">
        <w:rPr>
          <w:rFonts w:ascii="Times New Roman" w:hAnsi="Times New Roman" w:cs="Times New Roman"/>
          <w:i/>
          <w:iCs/>
        </w:rPr>
        <w:t xml:space="preserve"> (immeuble 140 appartements) et a fait l’acquisition de ce bien en 2016</w:t>
      </w:r>
      <w:r w:rsidRPr="00F72E40">
        <w:rPr>
          <w:rFonts w:ascii="Times New Roman" w:hAnsi="Times New Roman" w:cs="Times New Roman"/>
          <w:b/>
          <w:bCs/>
        </w:rPr>
        <w:t> ».</w:t>
      </w:r>
    </w:p>
    <w:p w14:paraId="559D3FC7"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Dans la </w:t>
      </w:r>
      <w:hyperlink r:id="rId16" w:tgtFrame="_blank" w:history="1">
        <w:r w:rsidRPr="00F72E40">
          <w:rPr>
            <w:rStyle w:val="Lienhypertexte"/>
            <w:rFonts w:ascii="Times New Roman" w:hAnsi="Times New Roman" w:cs="Times New Roman"/>
            <w:color w:val="0563C1"/>
          </w:rPr>
          <w:t>Modification n°4 du PLU communal de la ville d’Oissel du 20 avril 2015, pp. 37-38</w:t>
        </w:r>
      </w:hyperlink>
      <w:r w:rsidRPr="00F72E40">
        <w:rPr>
          <w:rFonts w:ascii="Times New Roman" w:hAnsi="Times New Roman" w:cs="Times New Roman"/>
        </w:rPr>
        <w:t>, approuvé par la Métropole Rouen-Normandie, au sujet de l’emplacement réservé n°13 représentants la partie du parc de la parcelle, je cite :</w:t>
      </w:r>
    </w:p>
    <w:p w14:paraId="0CA4961B" w14:textId="77777777" w:rsidR="00F72E40" w:rsidRPr="00F72E40" w:rsidRDefault="00F72E40" w:rsidP="00F72E40">
      <w:pPr>
        <w:jc w:val="both"/>
        <w:rPr>
          <w:rFonts w:ascii="Times New Roman" w:hAnsi="Times New Roman" w:cs="Times New Roman"/>
        </w:rPr>
      </w:pPr>
    </w:p>
    <w:p w14:paraId="211F3100"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 </w:t>
      </w:r>
      <w:r w:rsidRPr="00F72E40">
        <w:rPr>
          <w:rFonts w:ascii="Times New Roman" w:hAnsi="Times New Roman" w:cs="Times New Roman"/>
          <w:i/>
          <w:iCs/>
        </w:rPr>
        <w:t>Dans la continuité de travail de protection des espaces bâtis d’intérêt patrimonial communal et d’anticipation des aménagements futurs, il est envisagé de créer un emplacement réservé près du quai Stalingrad sur le parcellaire libre de toute construction ainsi que le manoir et ses annexes.</w:t>
      </w:r>
    </w:p>
    <w:p w14:paraId="44A78067"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i/>
          <w:iCs/>
        </w:rPr>
        <w:t>La réalisation d’un équipement collectif destiné à des activités en direction de l’enfance, de la jeunesse et de la culture, ainsi que la construction de logements en mixité à destination des personnes âgées, sont des projets étudiés par la ville depuis plusieurs années avec la volonté d’une proximité immédiate du centre-ville pour les équipements. […]</w:t>
      </w:r>
    </w:p>
    <w:p w14:paraId="68F5BA1F"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i/>
          <w:iCs/>
        </w:rPr>
        <w:lastRenderedPageBreak/>
        <w:t>Cet emplacement permet, à la fois</w:t>
      </w:r>
      <w:r w:rsidRPr="00F72E40">
        <w:rPr>
          <w:rFonts w:ascii="Times New Roman" w:hAnsi="Times New Roman" w:cs="Times New Roman"/>
          <w:b/>
          <w:bCs/>
          <w:i/>
          <w:iCs/>
        </w:rPr>
        <w:t>, la sauvegarde d’éléments du patrimoine bâti de la commune</w:t>
      </w:r>
      <w:r w:rsidRPr="00F72E40">
        <w:rPr>
          <w:rFonts w:ascii="Times New Roman" w:hAnsi="Times New Roman" w:cs="Times New Roman"/>
          <w:i/>
          <w:iCs/>
        </w:rPr>
        <w:t xml:space="preserve"> et la </w:t>
      </w:r>
      <w:r w:rsidRPr="00F72E40">
        <w:rPr>
          <w:rFonts w:ascii="Times New Roman" w:hAnsi="Times New Roman" w:cs="Times New Roman"/>
          <w:b/>
          <w:bCs/>
          <w:i/>
          <w:iCs/>
        </w:rPr>
        <w:t>mise en œuvre de sa politique municipale de l’habitat en renouvellement urbain</w:t>
      </w:r>
      <w:r w:rsidRPr="00F72E40">
        <w:rPr>
          <w:rFonts w:ascii="Times New Roman" w:hAnsi="Times New Roman" w:cs="Times New Roman"/>
          <w:i/>
          <w:iCs/>
        </w:rPr>
        <w:t>, conformément aux objectifs visés de l’article L. 300-1 du Code de l’Urbanisme, et au PLH de la Métropole</w:t>
      </w:r>
      <w:r w:rsidRPr="00F72E40">
        <w:rPr>
          <w:rFonts w:ascii="Times New Roman" w:hAnsi="Times New Roman" w:cs="Times New Roman"/>
        </w:rPr>
        <w:t xml:space="preserve"> ».</w:t>
      </w:r>
    </w:p>
    <w:p w14:paraId="35F214C6" w14:textId="77777777" w:rsidR="00F72E40" w:rsidRPr="00F72E40" w:rsidRDefault="00F72E40" w:rsidP="00F72E40">
      <w:pPr>
        <w:jc w:val="both"/>
        <w:rPr>
          <w:rFonts w:ascii="Times New Roman" w:hAnsi="Times New Roman" w:cs="Times New Roman"/>
        </w:rPr>
      </w:pPr>
    </w:p>
    <w:p w14:paraId="2313BDC8"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La municipalité avait même </w:t>
      </w:r>
      <w:r w:rsidRPr="00F72E40">
        <w:rPr>
          <w:rFonts w:ascii="Times New Roman" w:hAnsi="Times New Roman" w:cs="Times New Roman"/>
          <w:b/>
          <w:bCs/>
        </w:rPr>
        <w:t>inscrit la protection de l'ensemble immobilier du 19 quai Stalingrad dans son PADD</w:t>
      </w:r>
      <w:r w:rsidRPr="00F72E40">
        <w:rPr>
          <w:rFonts w:ascii="Times New Roman" w:hAnsi="Times New Roman" w:cs="Times New Roman"/>
        </w:rPr>
        <w:t xml:space="preserve"> :</w:t>
      </w:r>
    </w:p>
    <w:p w14:paraId="476470EE" w14:textId="77777777" w:rsidR="00F72E40" w:rsidRPr="00F72E40" w:rsidRDefault="00F72E40" w:rsidP="00F72E40">
      <w:pPr>
        <w:jc w:val="both"/>
        <w:rPr>
          <w:rFonts w:ascii="Times New Roman" w:hAnsi="Times New Roman" w:cs="Times New Roman"/>
        </w:rPr>
      </w:pPr>
    </w:p>
    <w:p w14:paraId="734D3B0A"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 </w:t>
      </w:r>
      <w:r w:rsidRPr="00F72E40">
        <w:rPr>
          <w:rFonts w:ascii="Times New Roman" w:hAnsi="Times New Roman" w:cs="Times New Roman"/>
          <w:i/>
          <w:iCs/>
        </w:rPr>
        <w:t>Compte tenu de la pression foncière, la ville craint une disparition du manoir, élément bâti principal de la propriété qui présente un état nécessitant une rénovation mais toujours qualificatif</w:t>
      </w:r>
      <w:r w:rsidRPr="00F72E40">
        <w:rPr>
          <w:rFonts w:ascii="Times New Roman" w:hAnsi="Times New Roman" w:cs="Times New Roman"/>
        </w:rPr>
        <w:t xml:space="preserve">. </w:t>
      </w:r>
    </w:p>
    <w:p w14:paraId="74DEF401"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 </w:t>
      </w:r>
      <w:r w:rsidRPr="00F72E40">
        <w:rPr>
          <w:rFonts w:ascii="Times New Roman" w:hAnsi="Times New Roman" w:cs="Times New Roman"/>
          <w:i/>
          <w:iCs/>
        </w:rPr>
        <w:t>La Ville d'Oissel-sur-Seine ayant inscrit sa volonté de préserver son patrimoine bâti dans son PADD, elle a choisi de mettre en valeur la protection pour la partie avant de la parcelle</w:t>
      </w:r>
      <w:r w:rsidRPr="00F72E40">
        <w:rPr>
          <w:rFonts w:ascii="Times New Roman" w:hAnsi="Times New Roman" w:cs="Times New Roman"/>
        </w:rPr>
        <w:t xml:space="preserve"> ».</w:t>
      </w:r>
    </w:p>
    <w:p w14:paraId="2843B07E" w14:textId="77777777" w:rsidR="00F72E40" w:rsidRPr="00F72E40" w:rsidRDefault="00F72E40" w:rsidP="00F72E40">
      <w:pPr>
        <w:jc w:val="both"/>
        <w:rPr>
          <w:rFonts w:ascii="Times New Roman" w:hAnsi="Times New Roman" w:cs="Times New Roman"/>
        </w:rPr>
      </w:pPr>
    </w:p>
    <w:p w14:paraId="47D69B6E"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b/>
          <w:bCs/>
        </w:rPr>
        <w:t>Ainsi, il semble urgent d’intervenir pour la sauvegarde de ce lieu qui est hautement significatif pour la cohésion architecturale du front de Seine d’Oissel</w:t>
      </w:r>
      <w:r w:rsidRPr="00F72E40">
        <w:rPr>
          <w:rFonts w:ascii="Times New Roman" w:hAnsi="Times New Roman" w:cs="Times New Roman"/>
        </w:rPr>
        <w:t>.</w:t>
      </w:r>
    </w:p>
    <w:p w14:paraId="0F1593A5"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Il pourrait être </w:t>
      </w:r>
      <w:proofErr w:type="gramStart"/>
      <w:r w:rsidRPr="00F72E40">
        <w:rPr>
          <w:rFonts w:ascii="Times New Roman" w:hAnsi="Times New Roman" w:cs="Times New Roman"/>
        </w:rPr>
        <w:t>intégré ,</w:t>
      </w:r>
      <w:proofErr w:type="gramEnd"/>
      <w:r w:rsidRPr="00F72E40">
        <w:rPr>
          <w:rFonts w:ascii="Times New Roman" w:hAnsi="Times New Roman" w:cs="Times New Roman"/>
        </w:rPr>
        <w:t xml:space="preserve"> ainsi que l'ensemble des nombreux </w:t>
      </w:r>
      <w:r w:rsidRPr="00F72E40">
        <w:rPr>
          <w:rFonts w:ascii="Times New Roman" w:hAnsi="Times New Roman" w:cs="Times New Roman"/>
          <w:i/>
          <w:iCs/>
        </w:rPr>
        <w:t>Patrimoine bâtis</w:t>
      </w:r>
      <w:r w:rsidRPr="00F72E40">
        <w:rPr>
          <w:rFonts w:ascii="Times New Roman" w:hAnsi="Times New Roman" w:cs="Times New Roman"/>
        </w:rPr>
        <w:t xml:space="preserve"> situés sur les quais dans une zone dite </w:t>
      </w:r>
      <w:r w:rsidRPr="00F72E40">
        <w:rPr>
          <w:rFonts w:ascii="Times New Roman" w:hAnsi="Times New Roman" w:cs="Times New Roman"/>
          <w:b/>
          <w:bCs/>
        </w:rPr>
        <w:t>SPR (Site Patrimonial Remarquable).</w:t>
      </w:r>
    </w:p>
    <w:p w14:paraId="49CDDBC3" w14:textId="77777777" w:rsidR="00F72E40" w:rsidRPr="00F72E40" w:rsidRDefault="00F72E40" w:rsidP="00F72E40">
      <w:pPr>
        <w:jc w:val="both"/>
        <w:rPr>
          <w:rFonts w:ascii="Times New Roman" w:hAnsi="Times New Roman" w:cs="Times New Roman"/>
        </w:rPr>
      </w:pPr>
    </w:p>
    <w:p w14:paraId="797491DE"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b/>
          <w:bCs/>
          <w:u w:val="single"/>
        </w:rPr>
        <w:t>Plus de 300 ans d'histoire sous nos yeux :</w:t>
      </w:r>
    </w:p>
    <w:p w14:paraId="080CDD2D"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Ce </w:t>
      </w:r>
      <w:r w:rsidRPr="00F72E40">
        <w:rPr>
          <w:rFonts w:ascii="Times New Roman" w:hAnsi="Times New Roman" w:cs="Times New Roman"/>
          <w:b/>
          <w:bCs/>
        </w:rPr>
        <w:t>front de Seine n’a pas changé depuis le 17e siècle</w:t>
      </w:r>
      <w:r w:rsidRPr="00F72E40">
        <w:rPr>
          <w:rFonts w:ascii="Times New Roman" w:hAnsi="Times New Roman" w:cs="Times New Roman"/>
        </w:rPr>
        <w:t>, comme l’on peut l’apercevoir sur une gravure d’époque (voir ci-dessous).</w:t>
      </w:r>
    </w:p>
    <w:p w14:paraId="708DADA2" w14:textId="5766A264" w:rsidR="00F72E40" w:rsidRPr="00F72E40" w:rsidRDefault="00F72E40" w:rsidP="00F72E40">
      <w:pPr>
        <w:rPr>
          <w:rFonts w:ascii="Times New Roman" w:eastAsia="Times New Roman" w:hAnsi="Times New Roman" w:cs="Times New Roman"/>
        </w:rPr>
      </w:pPr>
      <w:r w:rsidRPr="00F72E40">
        <w:rPr>
          <w:rFonts w:ascii="Times New Roman" w:eastAsia="Times New Roman" w:hAnsi="Times New Roman" w:cs="Times New Roman"/>
          <w:noProof/>
        </w:rPr>
        <w:drawing>
          <wp:inline distT="0" distB="0" distL="0" distR="0" wp14:anchorId="2B6C6CE3" wp14:editId="609BE32A">
            <wp:extent cx="3893820" cy="21793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893820" cy="2179320"/>
                    </a:xfrm>
                    <a:prstGeom prst="rect">
                      <a:avLst/>
                    </a:prstGeom>
                    <a:noFill/>
                    <a:ln>
                      <a:noFill/>
                    </a:ln>
                  </pic:spPr>
                </pic:pic>
              </a:graphicData>
            </a:graphic>
          </wp:inline>
        </w:drawing>
      </w:r>
    </w:p>
    <w:p w14:paraId="064B1917"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(Gravure de la fin du 18e siècle, « Destiné à Madame Lambert », extraite de l’ouvrage D’un siècle à l’autre – Images d’Oissel/ Ville d’Oissel, 1984)</w:t>
      </w:r>
    </w:p>
    <w:p w14:paraId="0A0E36F0"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5E5E55C6"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Ce même front de Seine fut peint par le célèbre impressionniste Camille PISSARO au 19e siècle, mais les bâtiments présents sur cette peinture ont été détruits en grande partie pendant la seconde guerre mondiale.</w:t>
      </w:r>
    </w:p>
    <w:p w14:paraId="640D7CCC" w14:textId="2B1A4FEF" w:rsidR="00F72E40" w:rsidRPr="00F72E40" w:rsidRDefault="00F72E40" w:rsidP="00F72E40">
      <w:pPr>
        <w:rPr>
          <w:rFonts w:ascii="Times New Roman" w:eastAsia="Times New Roman" w:hAnsi="Times New Roman" w:cs="Times New Roman"/>
        </w:rPr>
      </w:pPr>
      <w:r w:rsidRPr="00F72E40">
        <w:rPr>
          <w:rFonts w:ascii="Times New Roman" w:eastAsia="Times New Roman" w:hAnsi="Times New Roman" w:cs="Times New Roman"/>
          <w:noProof/>
        </w:rPr>
        <w:lastRenderedPageBreak/>
        <w:drawing>
          <wp:inline distT="0" distB="0" distL="0" distR="0" wp14:anchorId="799A1A3A" wp14:editId="3A6761A8">
            <wp:extent cx="3893820" cy="31927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893820" cy="3192780"/>
                    </a:xfrm>
                    <a:prstGeom prst="rect">
                      <a:avLst/>
                    </a:prstGeom>
                    <a:noFill/>
                    <a:ln>
                      <a:noFill/>
                    </a:ln>
                  </pic:spPr>
                </pic:pic>
              </a:graphicData>
            </a:graphic>
          </wp:inline>
        </w:drawing>
      </w:r>
    </w:p>
    <w:p w14:paraId="74797F37"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(Vue de la Cotonnière d'Oissel, environs de Rouen, Camille PISSARO, 1898, Musée des Beaux-arts de Montréal)</w:t>
      </w:r>
    </w:p>
    <w:p w14:paraId="74124A67" w14:textId="77777777" w:rsidR="00F72E40" w:rsidRPr="00F72E40" w:rsidRDefault="00F72E40" w:rsidP="00F72E40">
      <w:pPr>
        <w:jc w:val="both"/>
        <w:rPr>
          <w:rFonts w:ascii="Times New Roman" w:hAnsi="Times New Roman" w:cs="Times New Roman"/>
        </w:rPr>
      </w:pPr>
    </w:p>
    <w:p w14:paraId="7CBD4122"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Néanmoins, la majeure partie des bâtiments des quais ont survécu aux bombardements et notamment ceux à proximité du 19 quai de Stalingrad.</w:t>
      </w:r>
    </w:p>
    <w:p w14:paraId="0378AEF7"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Nous avons alors une chance exceptionnelle que la majeure partie de l’ensemble de bâtis cohérents du front de Seine soit restée intacte en près de trois siècles.</w:t>
      </w:r>
    </w:p>
    <w:p w14:paraId="47DCE5B7"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Ce château porte aussi </w:t>
      </w:r>
      <w:r w:rsidRPr="00F72E40">
        <w:rPr>
          <w:rFonts w:ascii="Times New Roman" w:hAnsi="Times New Roman" w:cs="Times New Roman"/>
          <w:b/>
          <w:bCs/>
        </w:rPr>
        <w:t>une histoire considérable</w:t>
      </w:r>
      <w:r w:rsidRPr="00F72E40">
        <w:rPr>
          <w:rFonts w:ascii="Times New Roman" w:hAnsi="Times New Roman" w:cs="Times New Roman"/>
        </w:rPr>
        <w:t xml:space="preserve">, il a accueilli de </w:t>
      </w:r>
      <w:r w:rsidRPr="00F72E40">
        <w:rPr>
          <w:rFonts w:ascii="Times New Roman" w:hAnsi="Times New Roman" w:cs="Times New Roman"/>
          <w:b/>
          <w:bCs/>
        </w:rPr>
        <w:t>grandes figures d’envergure nationale</w:t>
      </w:r>
      <w:r w:rsidRPr="00F72E40">
        <w:rPr>
          <w:rFonts w:ascii="Times New Roman" w:hAnsi="Times New Roman" w:cs="Times New Roman"/>
        </w:rPr>
        <w:t>. C’est le lieu de naissance de</w:t>
      </w:r>
      <w:r w:rsidRPr="00F72E40">
        <w:rPr>
          <w:rFonts w:ascii="Times New Roman" w:hAnsi="Times New Roman" w:cs="Times New Roman"/>
          <w:b/>
          <w:bCs/>
        </w:rPr>
        <w:t xml:space="preserve"> Frédéric de REISET (1815-1891)</w:t>
      </w:r>
      <w:r w:rsidRPr="00F72E40">
        <w:rPr>
          <w:rFonts w:ascii="Times New Roman" w:hAnsi="Times New Roman" w:cs="Times New Roman"/>
        </w:rPr>
        <w:t xml:space="preserve"> qui une des personnes remarquables du monde de la Culture au 19e siècle, s’agissant de l’ancien Directeur des musées de France de la IIIe république, il a participé à rassembler parmi les plus belles œuvres d’art dans les musées français, un historien de l’art, un conservateur d’œuvres d’arts émérite, et il fut un grand ami de Jean-Auguste-Dominique INGRES.</w:t>
      </w:r>
    </w:p>
    <w:p w14:paraId="006568DD"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Il fut nommé </w:t>
      </w:r>
      <w:r w:rsidRPr="00F72E40">
        <w:rPr>
          <w:rFonts w:ascii="Times New Roman" w:hAnsi="Times New Roman" w:cs="Times New Roman"/>
          <w:b/>
          <w:bCs/>
        </w:rPr>
        <w:t>conservateur au musée du Louvre</w:t>
      </w:r>
      <w:r w:rsidRPr="00F72E40">
        <w:rPr>
          <w:rFonts w:ascii="Times New Roman" w:hAnsi="Times New Roman" w:cs="Times New Roman"/>
        </w:rPr>
        <w:t xml:space="preserve"> puis </w:t>
      </w:r>
      <w:r w:rsidRPr="00F72E40">
        <w:rPr>
          <w:rFonts w:ascii="Times New Roman" w:hAnsi="Times New Roman" w:cs="Times New Roman"/>
          <w:b/>
          <w:bCs/>
        </w:rPr>
        <w:t xml:space="preserve">Directeur des Musées de France sous la IIIe République </w:t>
      </w:r>
      <w:r w:rsidRPr="00F72E40">
        <w:rPr>
          <w:rFonts w:ascii="Times New Roman" w:hAnsi="Times New Roman" w:cs="Times New Roman"/>
        </w:rPr>
        <w:t>:</w:t>
      </w:r>
    </w:p>
    <w:p w14:paraId="4D748F6C"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 </w:t>
      </w:r>
      <w:r w:rsidRPr="00F72E40">
        <w:rPr>
          <w:rFonts w:ascii="Times New Roman" w:hAnsi="Times New Roman" w:cs="Times New Roman"/>
          <w:i/>
          <w:iCs/>
        </w:rPr>
        <w:t xml:space="preserve">Par son travail, ses recherches, ses échanges avec les autres conservateurs et historiens de l'art étrangers, notamment Gustav Friedrich </w:t>
      </w:r>
      <w:proofErr w:type="spellStart"/>
      <w:r w:rsidRPr="00F72E40">
        <w:rPr>
          <w:rFonts w:ascii="Times New Roman" w:hAnsi="Times New Roman" w:cs="Times New Roman"/>
          <w:i/>
          <w:iCs/>
        </w:rPr>
        <w:t>Waagen</w:t>
      </w:r>
      <w:proofErr w:type="spellEnd"/>
      <w:r w:rsidRPr="00F72E40">
        <w:rPr>
          <w:rFonts w:ascii="Times New Roman" w:hAnsi="Times New Roman" w:cs="Times New Roman"/>
          <w:i/>
          <w:iCs/>
        </w:rPr>
        <w:t xml:space="preserve">, directeur de la </w:t>
      </w:r>
      <w:proofErr w:type="spellStart"/>
      <w:r w:rsidRPr="00F72E40">
        <w:rPr>
          <w:rFonts w:ascii="Times New Roman" w:hAnsi="Times New Roman" w:cs="Times New Roman"/>
          <w:i/>
          <w:iCs/>
        </w:rPr>
        <w:t>Gemäldegalerie</w:t>
      </w:r>
      <w:proofErr w:type="spellEnd"/>
      <w:r w:rsidRPr="00F72E40">
        <w:rPr>
          <w:rFonts w:ascii="Times New Roman" w:hAnsi="Times New Roman" w:cs="Times New Roman"/>
          <w:i/>
          <w:iCs/>
        </w:rPr>
        <w:t xml:space="preserve"> de Berlin, </w:t>
      </w:r>
      <w:proofErr w:type="spellStart"/>
      <w:r w:rsidRPr="00F72E40">
        <w:rPr>
          <w:rFonts w:ascii="Times New Roman" w:hAnsi="Times New Roman" w:cs="Times New Roman"/>
          <w:b/>
          <w:bCs/>
          <w:i/>
          <w:iCs/>
        </w:rPr>
        <w:t>Reiset</w:t>
      </w:r>
      <w:proofErr w:type="spellEnd"/>
      <w:r w:rsidRPr="00F72E40">
        <w:rPr>
          <w:rFonts w:ascii="Times New Roman" w:hAnsi="Times New Roman" w:cs="Times New Roman"/>
          <w:b/>
          <w:bCs/>
          <w:i/>
          <w:iCs/>
        </w:rPr>
        <w:t xml:space="preserve"> contribue à promouvoir l'histoire de l'art comme une science universelle</w:t>
      </w:r>
      <w:r w:rsidRPr="00F72E40">
        <w:rPr>
          <w:rFonts w:ascii="Times New Roman" w:hAnsi="Times New Roman" w:cs="Times New Roman"/>
          <w:i/>
          <w:iCs/>
        </w:rPr>
        <w:t>. […]</w:t>
      </w:r>
    </w:p>
    <w:p w14:paraId="0BAEF15D"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 « </w:t>
      </w:r>
      <w:r w:rsidRPr="00F72E40">
        <w:rPr>
          <w:rFonts w:ascii="Times New Roman" w:hAnsi="Times New Roman" w:cs="Times New Roman"/>
          <w:i/>
          <w:iCs/>
        </w:rPr>
        <w:t xml:space="preserve">Sa nomination coïncide avec la mise en place d'une nouvelle administration, celle du comte de </w:t>
      </w:r>
      <w:proofErr w:type="spellStart"/>
      <w:r w:rsidRPr="00F72E40">
        <w:rPr>
          <w:rFonts w:ascii="Times New Roman" w:hAnsi="Times New Roman" w:cs="Times New Roman"/>
          <w:i/>
          <w:iCs/>
        </w:rPr>
        <w:t>Nieuwerkerke</w:t>
      </w:r>
      <w:proofErr w:type="spellEnd"/>
      <w:r w:rsidRPr="00F72E40">
        <w:rPr>
          <w:rFonts w:ascii="Times New Roman" w:hAnsi="Times New Roman" w:cs="Times New Roman"/>
          <w:i/>
          <w:iCs/>
        </w:rPr>
        <w:t xml:space="preserve"> ; </w:t>
      </w:r>
      <w:proofErr w:type="spellStart"/>
      <w:r w:rsidRPr="00F72E40">
        <w:rPr>
          <w:rFonts w:ascii="Times New Roman" w:hAnsi="Times New Roman" w:cs="Times New Roman"/>
          <w:b/>
          <w:bCs/>
          <w:i/>
          <w:iCs/>
        </w:rPr>
        <w:t>Reiset</w:t>
      </w:r>
      <w:proofErr w:type="spellEnd"/>
      <w:r w:rsidRPr="00F72E40">
        <w:rPr>
          <w:rFonts w:ascii="Times New Roman" w:hAnsi="Times New Roman" w:cs="Times New Roman"/>
          <w:b/>
          <w:bCs/>
          <w:i/>
          <w:iCs/>
        </w:rPr>
        <w:t xml:space="preserve"> appartient à cette génération de conservateurs-historiens de l'art, tout comme Frédéric </w:t>
      </w:r>
      <w:proofErr w:type="spellStart"/>
      <w:r w:rsidRPr="00F72E40">
        <w:rPr>
          <w:rFonts w:ascii="Times New Roman" w:hAnsi="Times New Roman" w:cs="Times New Roman"/>
          <w:b/>
          <w:bCs/>
          <w:i/>
          <w:iCs/>
        </w:rPr>
        <w:t>Villot</w:t>
      </w:r>
      <w:proofErr w:type="spellEnd"/>
      <w:r w:rsidRPr="00F72E40">
        <w:rPr>
          <w:rFonts w:ascii="Times New Roman" w:hAnsi="Times New Roman" w:cs="Times New Roman"/>
          <w:b/>
          <w:bCs/>
          <w:i/>
          <w:iCs/>
        </w:rPr>
        <w:t xml:space="preserve">, conservateur des peintures du Louvre depuis 1848, qui allait être déterminante pour l'avenir du musée </w:t>
      </w:r>
      <w:r w:rsidRPr="00F72E40">
        <w:rPr>
          <w:rFonts w:ascii="Times New Roman" w:hAnsi="Times New Roman" w:cs="Times New Roman"/>
        </w:rPr>
        <w:t>» (</w:t>
      </w:r>
      <w:hyperlink r:id="rId21" w:tgtFrame="_blank" w:history="1">
        <w:r w:rsidRPr="00F72E40">
          <w:rPr>
            <w:rStyle w:val="Lienhypertexte"/>
            <w:rFonts w:ascii="Times New Roman" w:hAnsi="Times New Roman" w:cs="Times New Roman"/>
            <w:i/>
            <w:iCs/>
            <w:color w:val="0563C1"/>
          </w:rPr>
          <w:t>Dictionnaire Critique des Historiens de l’Art</w:t>
        </w:r>
        <w:r w:rsidRPr="00F72E40">
          <w:rPr>
            <w:rStyle w:val="Lienhypertexte"/>
            <w:rFonts w:ascii="Times New Roman" w:hAnsi="Times New Roman" w:cs="Times New Roman"/>
            <w:color w:val="0563C1"/>
          </w:rPr>
          <w:t xml:space="preserve">, Laure </w:t>
        </w:r>
        <w:proofErr w:type="spellStart"/>
        <w:r w:rsidRPr="00F72E40">
          <w:rPr>
            <w:rStyle w:val="Lienhypertexte"/>
            <w:rFonts w:ascii="Times New Roman" w:hAnsi="Times New Roman" w:cs="Times New Roman"/>
            <w:color w:val="0563C1"/>
          </w:rPr>
          <w:t>Starcky</w:t>
        </w:r>
        <w:proofErr w:type="spellEnd"/>
        <w:r w:rsidRPr="00F72E40">
          <w:rPr>
            <w:rStyle w:val="Lienhypertexte"/>
            <w:rFonts w:ascii="Times New Roman" w:hAnsi="Times New Roman" w:cs="Times New Roman"/>
            <w:color w:val="0563C1"/>
          </w:rPr>
          <w:t>, mars 2020</w:t>
        </w:r>
      </w:hyperlink>
      <w:r w:rsidRPr="00F72E40">
        <w:rPr>
          <w:rFonts w:ascii="Times New Roman" w:hAnsi="Times New Roman" w:cs="Times New Roman"/>
        </w:rPr>
        <w:t>).</w:t>
      </w:r>
    </w:p>
    <w:p w14:paraId="516E3774"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b/>
          <w:bCs/>
        </w:rPr>
        <w:t>Et pourtant, cela reste un aperçu de l’histoire de ce lieu, il reste encore beaucoup de recherches à faire pour exhumer l’histoire fantastique inscrite dans ses murs.</w:t>
      </w:r>
    </w:p>
    <w:p w14:paraId="0C523F9A"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b/>
          <w:bCs/>
        </w:rPr>
        <w:t> </w:t>
      </w:r>
    </w:p>
    <w:p w14:paraId="4A5E9DFC"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Puis plus récemment, il a abrité l’armée allemande pendant la seconde guerre mondiale, lieu d’une Kommandantur de la </w:t>
      </w:r>
      <w:proofErr w:type="spellStart"/>
      <w:r w:rsidRPr="00F72E40">
        <w:rPr>
          <w:rFonts w:ascii="Times New Roman" w:hAnsi="Times New Roman" w:cs="Times New Roman"/>
        </w:rPr>
        <w:t>Kriegsmarine</w:t>
      </w:r>
      <w:proofErr w:type="spellEnd"/>
      <w:r w:rsidRPr="00F72E40">
        <w:rPr>
          <w:rFonts w:ascii="Times New Roman" w:hAnsi="Times New Roman" w:cs="Times New Roman"/>
        </w:rPr>
        <w:t xml:space="preserve"> (Voir la photographie ci-dessous).</w:t>
      </w:r>
    </w:p>
    <w:p w14:paraId="2ADF9860" w14:textId="5C4642E0" w:rsidR="00F72E40" w:rsidRPr="00F72E40" w:rsidRDefault="00F72E40" w:rsidP="00F72E40">
      <w:pPr>
        <w:rPr>
          <w:rFonts w:ascii="Times New Roman" w:eastAsia="Times New Roman" w:hAnsi="Times New Roman" w:cs="Times New Roman"/>
        </w:rPr>
      </w:pPr>
      <w:r w:rsidRPr="00F72E40">
        <w:rPr>
          <w:rFonts w:ascii="Times New Roman" w:eastAsia="Times New Roman" w:hAnsi="Times New Roman" w:cs="Times New Roman"/>
          <w:noProof/>
        </w:rPr>
        <w:lastRenderedPageBreak/>
        <w:drawing>
          <wp:inline distT="0" distB="0" distL="0" distR="0" wp14:anchorId="27ED1424" wp14:editId="5A53CF58">
            <wp:extent cx="3886200" cy="26060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886200" cy="2606040"/>
                    </a:xfrm>
                    <a:prstGeom prst="rect">
                      <a:avLst/>
                    </a:prstGeom>
                    <a:noFill/>
                    <a:ln>
                      <a:noFill/>
                    </a:ln>
                  </pic:spPr>
                </pic:pic>
              </a:graphicData>
            </a:graphic>
          </wp:inline>
        </w:drawing>
      </w:r>
    </w:p>
    <w:p w14:paraId="5EE56DD2" w14:textId="77777777" w:rsidR="00F72E40" w:rsidRPr="00F72E40" w:rsidRDefault="00F72E40" w:rsidP="00F72E40">
      <w:pPr>
        <w:rPr>
          <w:rFonts w:ascii="Times New Roman" w:eastAsia="Times New Roman" w:hAnsi="Times New Roman" w:cs="Times New Roman"/>
        </w:rPr>
      </w:pPr>
      <w:r w:rsidRPr="00F72E40">
        <w:rPr>
          <w:rFonts w:ascii="Times New Roman" w:eastAsia="Times New Roman" w:hAnsi="Times New Roman" w:cs="Times New Roman"/>
          <w:sz w:val="20"/>
          <w:szCs w:val="20"/>
        </w:rPr>
        <w:t>(Source : Collection A. PLAISANT, F. DHOLLANDE).</w:t>
      </w:r>
    </w:p>
    <w:p w14:paraId="22B2EE0D"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45633D9E"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Cet endroit fut restauré intégralement après-guerre par </w:t>
      </w:r>
      <w:r w:rsidRPr="00F72E40">
        <w:rPr>
          <w:rFonts w:ascii="Times New Roman" w:hAnsi="Times New Roman" w:cs="Times New Roman"/>
          <w:b/>
          <w:bCs/>
        </w:rPr>
        <w:t>Maurice WATIOTIENNE (1921-1995)</w:t>
      </w:r>
      <w:r w:rsidRPr="00F72E40">
        <w:rPr>
          <w:rFonts w:ascii="Times New Roman" w:hAnsi="Times New Roman" w:cs="Times New Roman"/>
        </w:rPr>
        <w:t xml:space="preserve">, un ancien Sapeur-Pompier de Paris. Il a été décoré de </w:t>
      </w:r>
      <w:r w:rsidRPr="00F72E40">
        <w:rPr>
          <w:rFonts w:ascii="Times New Roman" w:hAnsi="Times New Roman" w:cs="Times New Roman"/>
          <w:b/>
          <w:bCs/>
        </w:rPr>
        <w:t>l’Ordre du mérite après avoir été déployé pendant lors des bombardements de la Semaine Rouge de juin 1944</w:t>
      </w:r>
      <w:r w:rsidRPr="00F72E40">
        <w:rPr>
          <w:rFonts w:ascii="Times New Roman" w:hAnsi="Times New Roman" w:cs="Times New Roman"/>
        </w:rPr>
        <w:t>, à Rouen, déployé aussi sous les bombardements du Havre.</w:t>
      </w:r>
    </w:p>
    <w:p w14:paraId="0B3FA886"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En tant que kinésithérapeute, dans les années 1970, il a souhaité </w:t>
      </w:r>
      <w:r w:rsidRPr="00F72E40">
        <w:rPr>
          <w:rFonts w:ascii="Times New Roman" w:hAnsi="Times New Roman" w:cs="Times New Roman"/>
          <w:b/>
          <w:bCs/>
        </w:rPr>
        <w:t>transformer ce château en centre de rééducation pour les enfants atteints de poliomyélite</w:t>
      </w:r>
      <w:r w:rsidRPr="00F72E40">
        <w:rPr>
          <w:rFonts w:ascii="Times New Roman" w:hAnsi="Times New Roman" w:cs="Times New Roman"/>
        </w:rPr>
        <w:t>, mais cela n'a pas abouti. Il a d'ailleurs réalisé quelques travaux en ce sens, en modifiant l'ancienne grille d'entrée afin que des ambulances puissent y accéder.</w:t>
      </w:r>
    </w:p>
    <w:p w14:paraId="2430D328" w14:textId="77777777" w:rsidR="00F72E40" w:rsidRPr="00F72E40" w:rsidRDefault="00F72E40" w:rsidP="00F72E40">
      <w:pPr>
        <w:jc w:val="both"/>
        <w:rPr>
          <w:rFonts w:ascii="Times New Roman" w:hAnsi="Times New Roman" w:cs="Times New Roman"/>
        </w:rPr>
      </w:pPr>
    </w:p>
    <w:p w14:paraId="00215B09"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b/>
          <w:bCs/>
          <w:u w:val="single"/>
        </w:rPr>
        <w:t>Proposition pour l’avenir du site :</w:t>
      </w:r>
    </w:p>
    <w:p w14:paraId="1AAE0FE9"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22A5147F"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Je souhaite proposer un projet d'aménagement s’apparentant à une </w:t>
      </w:r>
      <w:r w:rsidRPr="00F72E40">
        <w:rPr>
          <w:rFonts w:ascii="Times New Roman" w:hAnsi="Times New Roman" w:cs="Times New Roman"/>
          <w:b/>
          <w:bCs/>
        </w:rPr>
        <w:t>maison d’accueil pour les personnes atteintes d’autisme</w:t>
      </w:r>
      <w:r w:rsidRPr="00F72E40">
        <w:rPr>
          <w:rFonts w:ascii="Times New Roman" w:hAnsi="Times New Roman" w:cs="Times New Roman"/>
        </w:rPr>
        <w:t>. En tant que médecin, je suis conscient de la problématique de l'accès aux soins dans la région, sachant que le manque de structures d’accueil pour ces personnes est patent, alors que leur développement est promu nationalement, à travers le Plan Autisme et dans le dernier Ségur de la Santé. Ce type de projet serait cohérent, s’articulant autour du CHU de Rouen qui intègre une Unité d’intervention développementale précoce (UNIDEP), ainsi que du Centre du Rouvray accueillant le Centre de Ressources Autisme (CRA) Normandie Seine-Eure.</w:t>
      </w:r>
    </w:p>
    <w:p w14:paraId="32100C7C"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Il est établi que les structures d’accueil et d'accompagnement de ces personnes restent très rares autour de Rouen. </w:t>
      </w:r>
    </w:p>
    <w:p w14:paraId="2CBBAD84"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Les citoyens sont aussi sensibles à ces problématiques. Ainsi, </w:t>
      </w:r>
      <w:r w:rsidRPr="00F72E40">
        <w:rPr>
          <w:rFonts w:ascii="Times New Roman" w:hAnsi="Times New Roman" w:cs="Times New Roman"/>
          <w:b/>
          <w:bCs/>
        </w:rPr>
        <w:t>nous avons réalisé une pétition qui a recueilli près de 12 000 signatures à ce jour.</w:t>
      </w:r>
    </w:p>
    <w:p w14:paraId="36FC6AD5"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Je suis soutenu dans cette démarche par le </w:t>
      </w:r>
      <w:r w:rsidRPr="00F72E40">
        <w:rPr>
          <w:rFonts w:ascii="Times New Roman" w:hAnsi="Times New Roman" w:cs="Times New Roman"/>
          <w:b/>
          <w:bCs/>
        </w:rPr>
        <w:t>Docteur Antoine ROSIER</w:t>
      </w:r>
      <w:r w:rsidRPr="00F72E40">
        <w:rPr>
          <w:rFonts w:ascii="Times New Roman" w:hAnsi="Times New Roman" w:cs="Times New Roman"/>
        </w:rPr>
        <w:t xml:space="preserve">, coordonnateur du CRA Normandie Seine Eure, de </w:t>
      </w:r>
      <w:r w:rsidRPr="00F72E40">
        <w:rPr>
          <w:rFonts w:ascii="Times New Roman" w:hAnsi="Times New Roman" w:cs="Times New Roman"/>
          <w:b/>
          <w:bCs/>
        </w:rPr>
        <w:t>Madame Hélène MEDIGUE</w:t>
      </w:r>
      <w:r w:rsidRPr="00F72E40">
        <w:rPr>
          <w:rFonts w:ascii="Times New Roman" w:hAnsi="Times New Roman" w:cs="Times New Roman"/>
        </w:rPr>
        <w:t xml:space="preserve"> présidente de l’association </w:t>
      </w:r>
      <w:r w:rsidRPr="00F72E40">
        <w:rPr>
          <w:rFonts w:ascii="Times New Roman" w:hAnsi="Times New Roman" w:cs="Times New Roman"/>
          <w:b/>
          <w:bCs/>
          <w:i/>
          <w:iCs/>
        </w:rPr>
        <w:t>les Maisons de Vincent</w:t>
      </w:r>
      <w:r w:rsidRPr="00F72E40">
        <w:rPr>
          <w:rFonts w:ascii="Times New Roman" w:hAnsi="Times New Roman" w:cs="Times New Roman"/>
        </w:rPr>
        <w:t xml:space="preserve">, de </w:t>
      </w:r>
      <w:r w:rsidRPr="00F72E40">
        <w:rPr>
          <w:rFonts w:ascii="Times New Roman" w:hAnsi="Times New Roman" w:cs="Times New Roman"/>
          <w:b/>
          <w:bCs/>
        </w:rPr>
        <w:t>Madame Lise STAMATE</w:t>
      </w:r>
      <w:r w:rsidRPr="00F72E40">
        <w:rPr>
          <w:rFonts w:ascii="Times New Roman" w:hAnsi="Times New Roman" w:cs="Times New Roman"/>
        </w:rPr>
        <w:t xml:space="preserve"> responsable de l’association </w:t>
      </w:r>
      <w:r w:rsidRPr="00F72E40">
        <w:rPr>
          <w:rFonts w:ascii="Times New Roman" w:hAnsi="Times New Roman" w:cs="Times New Roman"/>
          <w:b/>
          <w:bCs/>
          <w:i/>
          <w:iCs/>
        </w:rPr>
        <w:t>Avenir Autisme 76</w:t>
      </w:r>
      <w:r w:rsidRPr="00F72E40">
        <w:rPr>
          <w:rFonts w:ascii="Times New Roman" w:hAnsi="Times New Roman" w:cs="Times New Roman"/>
        </w:rPr>
        <w:t>.</w:t>
      </w:r>
    </w:p>
    <w:p w14:paraId="0C9B4AF8"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b/>
          <w:bCs/>
        </w:rPr>
        <w:t>Je présenterai ce projet avec Madame Lise STAMATE, représentant nos partenaires médico-sociaux, lors d’une audience avec le maire d’Oissel, Monsieur Stéphane BARRE, le 29 juin 2021.</w:t>
      </w:r>
    </w:p>
    <w:p w14:paraId="3C97BA8D"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23DC7E61"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b/>
          <w:bCs/>
          <w:u w:val="single"/>
        </w:rPr>
        <w:t>En conclusion :</w:t>
      </w:r>
    </w:p>
    <w:p w14:paraId="5CE909D5"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732B0BDD"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b/>
          <w:bCs/>
        </w:rPr>
        <w:t>Je souhaite résoudre l’omission de l’inscription de cet ensemble immobilier en tant que Patrimoine bâti, s’agissant d’un ensemble architectural remarquable</w:t>
      </w:r>
      <w:r w:rsidRPr="00F72E40">
        <w:rPr>
          <w:rFonts w:ascii="Times New Roman" w:hAnsi="Times New Roman" w:cs="Times New Roman"/>
        </w:rPr>
        <w:t>, pourtant listé à l’inventaire du Patrimoine Général Culturel depuis 1986, et encore considéré dans le PLU communal en 2018 comme un Élément du Patrimoine Bâti protégé.</w:t>
      </w:r>
    </w:p>
    <w:p w14:paraId="5573152B"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xml:space="preserve">Il pourrait être adéquat de proposer, avec les différents partenaires publics, les associations du patrimoine, et les services décentralisés du Ministère de la Culture, la mise en place d'une zone dite </w:t>
      </w:r>
      <w:r w:rsidRPr="00F72E40">
        <w:rPr>
          <w:rFonts w:ascii="Times New Roman" w:hAnsi="Times New Roman" w:cs="Times New Roman"/>
          <w:b/>
          <w:bCs/>
        </w:rPr>
        <w:t>Site Patrimonial Remarquable (SPR)</w:t>
      </w:r>
      <w:r w:rsidRPr="00F72E40">
        <w:rPr>
          <w:rFonts w:ascii="Times New Roman" w:hAnsi="Times New Roman" w:cs="Times New Roman"/>
        </w:rPr>
        <w:t xml:space="preserve"> avec un Plan de Valorisation de l'Architecture et du Patrimoine </w:t>
      </w:r>
      <w:r w:rsidRPr="00F72E40">
        <w:rPr>
          <w:rFonts w:ascii="Times New Roman" w:hAnsi="Times New Roman" w:cs="Times New Roman"/>
        </w:rPr>
        <w:lastRenderedPageBreak/>
        <w:t>(PVAP), en intégrant ce château et l'ensemble des Patrimoines bâtis déjà listés dans le PLU métropolitain.</w:t>
      </w:r>
    </w:p>
    <w:p w14:paraId="3B000470"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0AB71329"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b/>
          <w:bCs/>
        </w:rPr>
        <w:t xml:space="preserve">NB : </w:t>
      </w:r>
    </w:p>
    <w:p w14:paraId="2C66B089"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Un dossier complet reprenant les pièces justificatives à cette demande sera transmis en pièce jointe,</w:t>
      </w:r>
    </w:p>
    <w:p w14:paraId="7A8F4AC9"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Une copie sera envoyée par lettre recommandée avec AR à l'attention du Commissaire enquêteur, Monsieur Didier IBLED.</w:t>
      </w:r>
    </w:p>
    <w:p w14:paraId="66350B1C"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1BF82863"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1A321112"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Veuillez agréer, Mesdames, Monsieur, l’expression de mes sincères salutations.</w:t>
      </w:r>
    </w:p>
    <w:p w14:paraId="0DC58E5F"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6EF39A24"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 </w:t>
      </w:r>
    </w:p>
    <w:p w14:paraId="126D49CC"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Docteur Alexis DELOUM</w:t>
      </w:r>
    </w:p>
    <w:p w14:paraId="05B4CE30"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31, Quai de Stalingrad</w:t>
      </w:r>
    </w:p>
    <w:p w14:paraId="0456A7F6"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76350 OISSEL</w:t>
      </w:r>
    </w:p>
    <w:p w14:paraId="0B763567" w14:textId="77777777" w:rsidR="00F72E40" w:rsidRPr="00F72E40" w:rsidRDefault="00F72E40" w:rsidP="00F72E40">
      <w:pPr>
        <w:jc w:val="both"/>
        <w:rPr>
          <w:rFonts w:ascii="Times New Roman" w:hAnsi="Times New Roman" w:cs="Times New Roman"/>
        </w:rPr>
      </w:pPr>
      <w:r w:rsidRPr="00F72E40">
        <w:rPr>
          <w:rFonts w:ascii="Times New Roman" w:hAnsi="Times New Roman" w:cs="Times New Roman"/>
        </w:rPr>
        <w:t>06 19 24 28 03</w:t>
      </w:r>
    </w:p>
    <w:p w14:paraId="50EB6A43" w14:textId="77777777" w:rsidR="00F72E40" w:rsidRPr="00F72E40" w:rsidRDefault="00F72E40" w:rsidP="00F72E40">
      <w:pPr>
        <w:jc w:val="both"/>
        <w:rPr>
          <w:rFonts w:ascii="Times New Roman" w:hAnsi="Times New Roman" w:cs="Times New Roman"/>
        </w:rPr>
      </w:pPr>
      <w:hyperlink r:id="rId24" w:tgtFrame="_blank" w:history="1">
        <w:r w:rsidRPr="00F72E40">
          <w:rPr>
            <w:rStyle w:val="Lienhypertexte"/>
            <w:rFonts w:ascii="Times New Roman" w:hAnsi="Times New Roman" w:cs="Times New Roman"/>
          </w:rPr>
          <w:t>alexisdeloum@gmail.com</w:t>
        </w:r>
      </w:hyperlink>
    </w:p>
    <w:p w14:paraId="72586EDE" w14:textId="77777777" w:rsidR="00F72E40" w:rsidRPr="00F72E40" w:rsidRDefault="00F72E40" w:rsidP="00F72E40">
      <w:pPr>
        <w:rPr>
          <w:rFonts w:ascii="Times New Roman" w:hAnsi="Times New Roman" w:cs="Times New Roman"/>
        </w:rPr>
      </w:pPr>
      <w:r w:rsidRPr="00F72E40">
        <w:rPr>
          <w:rFonts w:ascii="Times New Roman" w:hAnsi="Times New Roman" w:cs="Times New Roman"/>
        </w:rPr>
        <w:t> </w:t>
      </w:r>
    </w:p>
    <w:p w14:paraId="45A23562" w14:textId="1696058B" w:rsidR="00F72E40" w:rsidRPr="00F72E40" w:rsidRDefault="00F72E40" w:rsidP="00F72E40">
      <w:pPr>
        <w:rPr>
          <w:rFonts w:ascii="Times New Roman" w:eastAsia="Times New Roman" w:hAnsi="Times New Roman" w:cs="Times New Roman"/>
        </w:rPr>
      </w:pPr>
      <w:r w:rsidRPr="00F72E40">
        <w:rPr>
          <w:rFonts w:ascii="Times New Roman" w:eastAsia="Times New Roman" w:hAnsi="Times New Roman" w:cs="Times New Roman"/>
          <w:noProof/>
        </w:rPr>
        <w:drawing>
          <wp:inline distT="0" distB="0" distL="0" distR="0" wp14:anchorId="4D2A604D" wp14:editId="1A7506E3">
            <wp:extent cx="1554480" cy="125730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554480" cy="1257300"/>
                    </a:xfrm>
                    <a:prstGeom prst="rect">
                      <a:avLst/>
                    </a:prstGeom>
                    <a:noFill/>
                    <a:ln>
                      <a:noFill/>
                    </a:ln>
                  </pic:spPr>
                </pic:pic>
              </a:graphicData>
            </a:graphic>
          </wp:inline>
        </w:drawing>
      </w:r>
    </w:p>
    <w:p w14:paraId="106F7129" w14:textId="77777777" w:rsidR="00D54C61" w:rsidRDefault="00D54C61"/>
    <w:sectPr w:rsidR="00D54C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E40"/>
    <w:rsid w:val="00D54C61"/>
    <w:rsid w:val="00F72E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C2A7E"/>
  <w15:chartTrackingRefBased/>
  <w15:docId w15:val="{EE663CB0-D235-4719-A295-4F3059C0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Light" w:eastAsiaTheme="minorHAnsi" w:hAnsi="Calibri Light" w:cstheme="minorBidi"/>
        <w:sz w:val="24"/>
        <w:szCs w:val="22"/>
        <w:lang w:val="fr-F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E40"/>
    <w:pPr>
      <w:spacing w:line="240" w:lineRule="auto"/>
      <w:jc w:val="left"/>
    </w:pPr>
    <w:rPr>
      <w:rFonts w:ascii="Calibri" w:hAnsi="Calibri" w:cs="Calibri"/>
      <w:sz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F72E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174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eparticipe.metropole-rouen-normandie.fr/sites/default/files/2021-05/4.1_Oissel_Annexe_ReglementGraphique_PatrimoineBati_Plan78.pdf" TargetMode="External"/><Relationship Id="rId13" Type="http://schemas.openxmlformats.org/officeDocument/2006/relationships/image" Target="cid:ii_kqeyukvk2" TargetMode="External"/><Relationship Id="rId18" Type="http://schemas.openxmlformats.org/officeDocument/2006/relationships/image" Target="cid:ii_kqeyw8ie4" TargetMode="External"/><Relationship Id="rId26" Type="http://schemas.openxmlformats.org/officeDocument/2006/relationships/image" Target="cid:ii_kqez3zt77" TargetMode="External"/><Relationship Id="rId3" Type="http://schemas.openxmlformats.org/officeDocument/2006/relationships/webSettings" Target="webSettings.xml"/><Relationship Id="rId21" Type="http://schemas.openxmlformats.org/officeDocument/2006/relationships/hyperlink" Target="https://www.inha.fr/fr/ressources/publications/publications-numeriques/dictionnaire-critique-des-historiens-de-l-art/reiset-frederic.html" TargetMode="External"/><Relationship Id="rId7" Type="http://schemas.openxmlformats.org/officeDocument/2006/relationships/hyperlink" Target="http://maps.google.com"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www.metropole-rouen-normandie.fr/sites/default/files/documents/plu_approuve/2019-04/760484_modif200415.pdf" TargetMode="External"/><Relationship Id="rId20" Type="http://schemas.openxmlformats.org/officeDocument/2006/relationships/image" Target="cid:ii_kqeywj915" TargetMode="External"/><Relationship Id="rId1" Type="http://schemas.openxmlformats.org/officeDocument/2006/relationships/styles" Target="styles.xml"/><Relationship Id="rId6" Type="http://schemas.openxmlformats.org/officeDocument/2006/relationships/image" Target="cid:ii_kqeynsga1" TargetMode="External"/><Relationship Id="rId11" Type="http://schemas.openxmlformats.org/officeDocument/2006/relationships/hyperlink" Target="https://www.google.com/url?sa=t&amp;rct=j&amp;q=&amp;esrc=s&amp;source=web&amp;cd=&amp;ved=2ahUKEwjLyozusbfxAhVi7uAKHaUpCncQFjAAegQIAxAD&amp;url=https%3A%2F%2Fmetropole-rouen-normandie.fr%2Fsites%2Fdefault%2Ffiles%2Fdocuments%2Fplu_approuve%2FApprobationPLUiAnnexe3_enquetepublique.pdf&amp;usg=AOvVaw2Pg4-Gu5_N24lcf0ab_pyl" TargetMode="External"/><Relationship Id="rId24" Type="http://schemas.openxmlformats.org/officeDocument/2006/relationships/hyperlink" Target="mailto:alexisdeloum@gmail.com" TargetMode="External"/><Relationship Id="rId5" Type="http://schemas.openxmlformats.org/officeDocument/2006/relationships/image" Target="media/image1.png"/><Relationship Id="rId15" Type="http://schemas.openxmlformats.org/officeDocument/2006/relationships/image" Target="cid:ii_kqeyuost3" TargetMode="External"/><Relationship Id="rId23" Type="http://schemas.openxmlformats.org/officeDocument/2006/relationships/image" Target="cid:ii_kqez25ti6" TargetMode="External"/><Relationship Id="rId28" Type="http://schemas.openxmlformats.org/officeDocument/2006/relationships/theme" Target="theme/theme1.xml"/><Relationship Id="rId10" Type="http://schemas.openxmlformats.org/officeDocument/2006/relationships/image" Target="cid:ii_kqeylyvm0" TargetMode="External"/><Relationship Id="rId19" Type="http://schemas.openxmlformats.org/officeDocument/2006/relationships/image" Target="media/image6.png"/><Relationship Id="rId4" Type="http://schemas.openxmlformats.org/officeDocument/2006/relationships/hyperlink" Target="https://www.pop.culture.gouv.fr/notice/merimee/IA00021125?base=%22merimee%22&amp;qb=%5B%7B%22field%22%3A%5B%22COM.keyword%22%2C%22WCOM.keyword%22%2C%22REG.keyword%22%2C%22PLOC.keyword%22%2C%22LIEU.keyword%22%2C%22DPT.keyword%22%2C%22CANT.keyword%22%5D%2C%22operator%22%3A%22%3D%3D%22%2C%22value%22%3A%22oissel%22%2C%22combinator%22%3A%22AND%22%2C%22index%22%3A0%7D%5D&amp;last_view=%22list%22&amp;idQuery=%2217ed2e-def-268-75d8-f65f337216%22" TargetMode="Externa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2037</Words>
  <Characters>11204</Characters>
  <Application>Microsoft Office Word</Application>
  <DocSecurity>0</DocSecurity>
  <Lines>93</Lines>
  <Paragraphs>26</Paragraphs>
  <ScaleCrop>false</ScaleCrop>
  <Company/>
  <LinksUpToDate>false</LinksUpToDate>
  <CharactersWithSpaces>13215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MACHKOURI Hassan</dc:creator>
  <cp:keywords/>
  <dc:description/>
  <cp:lastModifiedBy>EL MACHKOURI Hassan</cp:lastModifiedBy>
  <cp:revision>1</cp:revision>
  <dcterms:created xsi:type="dcterms:W3CDTF">2021-07-02T07:28:00Z</dcterms:created>
  <dcterms:modified xsi:type="dcterms:W3CDTF">2021-07-02T07:29:00Z</dcterms:modified>
</cp:coreProperties>
</file>